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091" w:rsidRPr="00586876" w:rsidRDefault="008E4091" w:rsidP="008E4091">
      <w:pPr>
        <w:widowControl/>
        <w:adjustRightInd w:val="0"/>
        <w:snapToGrid w:val="0"/>
        <w:spacing w:before="100" w:beforeAutospacing="1" w:after="100" w:afterAutospacing="1" w:line="276" w:lineRule="auto"/>
        <w:jc w:val="right"/>
        <w:rPr>
          <w:rFonts w:asciiTheme="majorEastAsia" w:eastAsiaTheme="majorEastAsia" w:hAnsiTheme="majorEastAsia" w:cs="Arial"/>
          <w:color w:val="000000"/>
          <w:kern w:val="0"/>
          <w:szCs w:val="24"/>
        </w:rPr>
      </w:pPr>
      <w:bookmarkStart w:id="0" w:name="_GoBack"/>
      <w:r w:rsidRPr="00586876">
        <w:rPr>
          <w:rFonts w:asciiTheme="majorEastAsia" w:eastAsiaTheme="majorEastAsia" w:hAnsiTheme="majorEastAsia" w:cs="Arial"/>
          <w:color w:val="000000"/>
          <w:kern w:val="0"/>
          <w:szCs w:val="24"/>
          <w:bdr w:val="single" w:sz="4" w:space="0" w:color="auto"/>
        </w:rPr>
        <w:t>附件</w:t>
      </w:r>
      <w:r w:rsidRPr="00586876">
        <w:rPr>
          <w:rFonts w:asciiTheme="majorEastAsia" w:eastAsiaTheme="majorEastAsia" w:hAnsiTheme="majorEastAsia" w:cs="Arial" w:hint="eastAsia"/>
          <w:color w:val="000000"/>
          <w:kern w:val="0"/>
          <w:szCs w:val="24"/>
          <w:bdr w:val="single" w:sz="4" w:space="0" w:color="auto"/>
        </w:rPr>
        <w:t>九-</w:t>
      </w:r>
      <w:r w:rsidRPr="00586876">
        <w:rPr>
          <w:rFonts w:asciiTheme="majorEastAsia" w:eastAsiaTheme="majorEastAsia" w:hAnsiTheme="majorEastAsia" w:cs="Arial"/>
          <w:color w:val="000000"/>
          <w:kern w:val="0"/>
          <w:szCs w:val="24"/>
          <w:bdr w:val="single" w:sz="4" w:space="0" w:color="auto"/>
        </w:rPr>
        <w:t>3</w:t>
      </w:r>
    </w:p>
    <w:bookmarkEnd w:id="0"/>
    <w:p w:rsidR="008E4091" w:rsidRPr="006F063D" w:rsidRDefault="008E4091" w:rsidP="008E4091">
      <w:pPr>
        <w:widowControl/>
        <w:shd w:val="clear" w:color="auto" w:fill="FFFFFF"/>
        <w:spacing w:line="276" w:lineRule="auto"/>
        <w:jc w:val="center"/>
        <w:rPr>
          <w:rFonts w:ascii="Arial" w:eastAsia="標楷體" w:hAnsi="Arial" w:cs="Arial"/>
          <w:b/>
          <w:color w:val="000000"/>
          <w:kern w:val="0"/>
          <w:sz w:val="32"/>
          <w:szCs w:val="32"/>
        </w:rPr>
      </w:pPr>
      <w:r w:rsidRPr="006F063D">
        <w:rPr>
          <w:rFonts w:ascii="Arial" w:eastAsia="標楷體" w:hAnsi="Arial" w:cs="Arial"/>
          <w:b/>
          <w:color w:val="000000"/>
          <w:kern w:val="0"/>
          <w:sz w:val="32"/>
          <w:szCs w:val="32"/>
        </w:rPr>
        <w:t>台灣遊戲治療學會遊戲治療督導師認證辦法</w:t>
      </w:r>
    </w:p>
    <w:p w:rsidR="008E4091" w:rsidRPr="006F063D" w:rsidRDefault="008E4091" w:rsidP="008E4091">
      <w:pPr>
        <w:widowControl/>
        <w:tabs>
          <w:tab w:val="left" w:pos="1134"/>
          <w:tab w:val="left" w:pos="7088"/>
        </w:tabs>
        <w:snapToGrid w:val="0"/>
        <w:spacing w:line="360" w:lineRule="auto"/>
        <w:ind w:leftChars="59" w:left="791" w:hangingChars="295" w:hanging="649"/>
        <w:jc w:val="right"/>
        <w:rPr>
          <w:rFonts w:ascii="Arial" w:eastAsia="標楷體" w:hAnsi="Arial" w:cs="Arial"/>
          <w:color w:val="000000"/>
          <w:kern w:val="0"/>
          <w:sz w:val="22"/>
        </w:rPr>
      </w:pPr>
      <w:r w:rsidRPr="006F063D">
        <w:rPr>
          <w:rFonts w:ascii="Arial" w:eastAsia="標楷體" w:hAnsi="Arial" w:cs="Arial"/>
          <w:color w:val="000000"/>
          <w:kern w:val="0"/>
          <w:sz w:val="22"/>
        </w:rPr>
        <w:t>中華民國</w:t>
      </w:r>
      <w:r w:rsidRPr="006F063D">
        <w:rPr>
          <w:rFonts w:ascii="Arial" w:eastAsia="標楷體" w:hAnsi="Arial" w:cs="Arial"/>
          <w:color w:val="000000"/>
          <w:kern w:val="0"/>
          <w:sz w:val="22"/>
        </w:rPr>
        <w:t>104</w:t>
      </w:r>
      <w:r w:rsidRPr="006F063D">
        <w:rPr>
          <w:rFonts w:ascii="Arial" w:eastAsia="標楷體" w:hAnsi="Arial" w:cs="Arial"/>
          <w:color w:val="000000"/>
          <w:kern w:val="0"/>
          <w:sz w:val="22"/>
        </w:rPr>
        <w:t>年</w:t>
      </w:r>
      <w:r w:rsidRPr="006F063D">
        <w:rPr>
          <w:rFonts w:ascii="Arial" w:eastAsia="標楷體" w:hAnsi="Arial" w:cs="Arial"/>
          <w:color w:val="000000"/>
          <w:kern w:val="0"/>
          <w:sz w:val="22"/>
        </w:rPr>
        <w:t>9</w:t>
      </w:r>
      <w:r w:rsidRPr="006F063D">
        <w:rPr>
          <w:rFonts w:ascii="Arial" w:eastAsia="標楷體" w:hAnsi="Arial" w:cs="Arial"/>
          <w:color w:val="000000"/>
          <w:kern w:val="0"/>
          <w:sz w:val="22"/>
        </w:rPr>
        <w:t>月</w:t>
      </w:r>
      <w:r w:rsidRPr="006F063D">
        <w:rPr>
          <w:rFonts w:ascii="Arial" w:eastAsia="標楷體" w:hAnsi="Arial" w:cs="Arial"/>
          <w:color w:val="000000"/>
          <w:kern w:val="0"/>
          <w:sz w:val="22"/>
        </w:rPr>
        <w:t>19</w:t>
      </w:r>
      <w:r w:rsidRPr="006F063D">
        <w:rPr>
          <w:rFonts w:ascii="Arial" w:eastAsia="標楷體" w:hAnsi="Arial" w:cs="Arial"/>
          <w:color w:val="000000"/>
          <w:kern w:val="0"/>
          <w:sz w:val="22"/>
        </w:rPr>
        <w:t>日第五屆第</w:t>
      </w:r>
      <w:r w:rsidRPr="006F063D">
        <w:rPr>
          <w:rFonts w:ascii="Arial" w:eastAsia="標楷體" w:hAnsi="Arial" w:cs="Arial"/>
          <w:color w:val="000000"/>
          <w:kern w:val="0"/>
          <w:sz w:val="22"/>
          <w:bdr w:val="single" w:sz="4" w:space="0" w:color="auto"/>
        </w:rPr>
        <w:t>七</w:t>
      </w:r>
      <w:r w:rsidRPr="006F063D">
        <w:rPr>
          <w:rFonts w:ascii="Arial" w:eastAsia="標楷體" w:hAnsi="Arial" w:cs="Arial"/>
          <w:color w:val="000000"/>
          <w:kern w:val="0"/>
          <w:sz w:val="22"/>
        </w:rPr>
        <w:t>次理監事會議通過</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rPr>
      </w:pPr>
      <w:r w:rsidRPr="006F063D">
        <w:rPr>
          <w:rFonts w:ascii="Arial" w:eastAsia="標楷體" w:hAnsi="Arial" w:cs="Arial"/>
          <w:color w:val="000000"/>
          <w:kern w:val="0"/>
          <w:sz w:val="22"/>
          <w:szCs w:val="28"/>
        </w:rPr>
        <w:t>為提升遊戲治療</w:t>
      </w:r>
      <w:proofErr w:type="gramStart"/>
      <w:r w:rsidRPr="006F063D">
        <w:rPr>
          <w:rFonts w:ascii="Arial" w:eastAsia="標楷體" w:hAnsi="Arial" w:cs="Arial"/>
          <w:color w:val="000000"/>
          <w:kern w:val="0"/>
          <w:sz w:val="22"/>
          <w:szCs w:val="28"/>
        </w:rPr>
        <w:t>師專業知能</w:t>
      </w:r>
      <w:proofErr w:type="gramEnd"/>
      <w:r w:rsidRPr="006F063D">
        <w:rPr>
          <w:rFonts w:ascii="Arial" w:eastAsia="標楷體" w:hAnsi="Arial" w:cs="Arial"/>
          <w:color w:val="000000"/>
          <w:kern w:val="0"/>
          <w:sz w:val="22"/>
          <w:szCs w:val="28"/>
        </w:rPr>
        <w:t>，</w:t>
      </w:r>
      <w:r w:rsidRPr="006F063D">
        <w:rPr>
          <w:rFonts w:ascii="Arial" w:eastAsia="標楷體" w:hAnsi="Arial" w:cs="Arial"/>
          <w:color w:val="000000"/>
          <w:kern w:val="0"/>
          <w:sz w:val="22"/>
        </w:rPr>
        <w:t>強化遊戲治療師教育及督導訓練品質，以保障當事人之福祉，特訂定「</w:t>
      </w:r>
      <w:r w:rsidRPr="006F063D">
        <w:rPr>
          <w:rFonts w:ascii="Arial" w:eastAsia="標楷體" w:hAnsi="Arial" w:cs="Arial"/>
          <w:color w:val="000000"/>
          <w:kern w:val="0"/>
          <w:sz w:val="22"/>
          <w:szCs w:val="28"/>
        </w:rPr>
        <w:t>台灣遊戲治療學會遊戲治療督導師認證辦法</w:t>
      </w:r>
      <w:r w:rsidRPr="006F063D">
        <w:rPr>
          <w:rFonts w:ascii="Arial" w:eastAsia="標楷體" w:hAnsi="Arial" w:cs="Arial"/>
          <w:color w:val="000000"/>
          <w:kern w:val="0"/>
          <w:sz w:val="22"/>
        </w:rPr>
        <w:t>」（以下簡稱本辦法）。</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rPr>
      </w:pPr>
      <w:r w:rsidRPr="006F063D">
        <w:rPr>
          <w:rFonts w:ascii="Arial" w:eastAsia="標楷體" w:hAnsi="Arial" w:cs="Arial"/>
          <w:color w:val="000000"/>
          <w:kern w:val="0"/>
          <w:sz w:val="22"/>
        </w:rPr>
        <w:t>欲申請遊戲治療督導師認證者</w:t>
      </w:r>
      <w:r w:rsidRPr="006F063D">
        <w:rPr>
          <w:rFonts w:ascii="Arial" w:eastAsia="標楷體" w:hAnsi="Arial" w:cs="Arial"/>
          <w:color w:val="000000"/>
          <w:kern w:val="0"/>
          <w:sz w:val="22"/>
          <w:bdr w:val="single" w:sz="4" w:space="0" w:color="auto"/>
        </w:rPr>
        <w:t>須為本會有效之專業會員</w:t>
      </w:r>
      <w:r w:rsidRPr="006F063D">
        <w:rPr>
          <w:rFonts w:ascii="Arial" w:eastAsia="標楷體" w:hAnsi="Arial" w:cs="Arial"/>
          <w:color w:val="000000"/>
          <w:kern w:val="0"/>
          <w:sz w:val="22"/>
        </w:rPr>
        <w:t>、從事遊戲治療實務工作五年（含）以上，且符合以下條件之</w:t>
      </w:r>
      <w:proofErr w:type="gramStart"/>
      <w:r w:rsidRPr="006F063D">
        <w:rPr>
          <w:rFonts w:ascii="Arial" w:eastAsia="標楷體" w:hAnsi="Arial" w:cs="Arial"/>
          <w:color w:val="000000"/>
          <w:kern w:val="0"/>
          <w:sz w:val="22"/>
        </w:rPr>
        <w:t>一</w:t>
      </w:r>
      <w:proofErr w:type="gramEnd"/>
      <w:r w:rsidRPr="006F063D">
        <w:rPr>
          <w:rFonts w:ascii="Arial" w:eastAsia="標楷體" w:hAnsi="Arial" w:cs="Arial"/>
          <w:color w:val="000000"/>
          <w:kern w:val="0"/>
          <w:sz w:val="22"/>
        </w:rPr>
        <w:t>：</w:t>
      </w:r>
    </w:p>
    <w:p w:rsidR="008E4091" w:rsidRPr="006F063D" w:rsidRDefault="008E4091" w:rsidP="008E4091">
      <w:pPr>
        <w:widowControl/>
        <w:numPr>
          <w:ilvl w:val="0"/>
          <w:numId w:val="2"/>
        </w:numPr>
        <w:tabs>
          <w:tab w:val="left" w:pos="993"/>
          <w:tab w:val="left" w:pos="1134"/>
          <w:tab w:val="left" w:pos="1276"/>
          <w:tab w:val="left" w:pos="1418"/>
          <w:tab w:val="left" w:pos="1560"/>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leftChars="236" w:left="1085" w:hangingChars="236" w:hanging="519"/>
        <w:rPr>
          <w:rFonts w:ascii="Arial" w:eastAsia="標楷體" w:hAnsi="Arial" w:cs="Arial"/>
          <w:color w:val="000000"/>
          <w:kern w:val="0"/>
          <w:sz w:val="22"/>
          <w:szCs w:val="28"/>
        </w:rPr>
      </w:pPr>
      <w:r w:rsidRPr="006F063D">
        <w:rPr>
          <w:rFonts w:ascii="Arial" w:eastAsia="標楷體" w:hAnsi="Arial" w:cs="Arial"/>
          <w:color w:val="000000"/>
          <w:kern w:val="0"/>
          <w:sz w:val="22"/>
        </w:rPr>
        <w:t>具有助理教授</w:t>
      </w:r>
      <w:r w:rsidRPr="006F063D">
        <w:rPr>
          <w:rFonts w:ascii="Arial" w:eastAsia="標楷體" w:hAnsi="Arial" w:cs="Arial"/>
          <w:color w:val="000000"/>
          <w:kern w:val="0"/>
          <w:sz w:val="22"/>
        </w:rPr>
        <w:t>(</w:t>
      </w:r>
      <w:r w:rsidRPr="006F063D">
        <w:rPr>
          <w:rFonts w:ascii="Arial" w:eastAsia="標楷體" w:hAnsi="Arial" w:cs="Arial"/>
          <w:color w:val="000000"/>
          <w:kern w:val="0"/>
          <w:sz w:val="22"/>
        </w:rPr>
        <w:t>含</w:t>
      </w:r>
      <w:r w:rsidRPr="006F063D">
        <w:rPr>
          <w:rFonts w:ascii="Arial" w:eastAsia="標楷體" w:hAnsi="Arial" w:cs="Arial"/>
          <w:color w:val="000000"/>
          <w:kern w:val="0"/>
          <w:sz w:val="22"/>
        </w:rPr>
        <w:t>)</w:t>
      </w:r>
      <w:r w:rsidRPr="006F063D">
        <w:rPr>
          <w:rFonts w:ascii="Arial" w:eastAsia="標楷體" w:hAnsi="Arial" w:cs="Arial"/>
          <w:color w:val="000000"/>
          <w:kern w:val="0"/>
          <w:sz w:val="22"/>
        </w:rPr>
        <w:t>以上教師資格並曾教授五年以上遊戲治療課程之教學經驗。</w:t>
      </w:r>
    </w:p>
    <w:p w:rsidR="008E4091" w:rsidRPr="006F063D" w:rsidRDefault="008E4091" w:rsidP="008E4091">
      <w:pPr>
        <w:widowControl/>
        <w:numPr>
          <w:ilvl w:val="0"/>
          <w:numId w:val="2"/>
        </w:numPr>
        <w:tabs>
          <w:tab w:val="left" w:pos="993"/>
          <w:tab w:val="left" w:pos="1134"/>
          <w:tab w:val="left" w:pos="1276"/>
          <w:tab w:val="left" w:pos="1418"/>
          <w:tab w:val="left" w:pos="1560"/>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leftChars="236" w:left="1085" w:hangingChars="236" w:hanging="519"/>
        <w:rPr>
          <w:rFonts w:ascii="Arial" w:eastAsia="標楷體" w:hAnsi="Arial" w:cs="Arial"/>
          <w:color w:val="000000"/>
          <w:kern w:val="0"/>
          <w:sz w:val="22"/>
          <w:szCs w:val="28"/>
        </w:rPr>
      </w:pPr>
      <w:r w:rsidRPr="006F063D">
        <w:rPr>
          <w:rFonts w:ascii="Arial" w:eastAsia="標楷體" w:hAnsi="Arial" w:cs="Arial"/>
          <w:color w:val="000000"/>
          <w:kern w:val="0"/>
          <w:sz w:val="22"/>
        </w:rPr>
        <w:t>曾擔任遊戲治療或諮商專業學術團體</w:t>
      </w:r>
      <w:r w:rsidRPr="006F063D">
        <w:rPr>
          <w:rFonts w:ascii="Arial" w:eastAsia="標楷體" w:hAnsi="Arial" w:cs="Arial"/>
          <w:color w:val="000000"/>
          <w:kern w:val="0"/>
          <w:sz w:val="22"/>
        </w:rPr>
        <w:t>/</w:t>
      </w:r>
      <w:r w:rsidRPr="006F063D">
        <w:rPr>
          <w:rFonts w:ascii="Arial" w:eastAsia="標楷體" w:hAnsi="Arial" w:cs="Arial"/>
          <w:color w:val="000000"/>
          <w:kern w:val="0"/>
          <w:sz w:val="22"/>
        </w:rPr>
        <w:t>相關機構所辦理之遊戲治療課程講師或訓練師，講授或訓練時數達</w:t>
      </w:r>
      <w:r w:rsidRPr="006F063D">
        <w:rPr>
          <w:rFonts w:ascii="Arial" w:eastAsia="標楷體" w:hAnsi="Arial" w:cs="Arial"/>
          <w:color w:val="000000"/>
          <w:kern w:val="0"/>
          <w:sz w:val="22"/>
        </w:rPr>
        <w:t>180</w:t>
      </w:r>
      <w:r w:rsidRPr="006F063D">
        <w:rPr>
          <w:rFonts w:ascii="Arial" w:eastAsia="標楷體" w:hAnsi="Arial" w:cs="Arial"/>
          <w:color w:val="000000"/>
          <w:kern w:val="0"/>
          <w:sz w:val="22"/>
        </w:rPr>
        <w:t>小時以上。</w:t>
      </w:r>
    </w:p>
    <w:p w:rsidR="008E4091" w:rsidRPr="006F063D" w:rsidRDefault="008E4091" w:rsidP="008E4091">
      <w:pPr>
        <w:widowControl/>
        <w:numPr>
          <w:ilvl w:val="0"/>
          <w:numId w:val="2"/>
        </w:numPr>
        <w:tabs>
          <w:tab w:val="left" w:pos="993"/>
          <w:tab w:val="left" w:pos="1134"/>
          <w:tab w:val="left" w:pos="1276"/>
          <w:tab w:val="left" w:pos="1418"/>
          <w:tab w:val="left" w:pos="1560"/>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leftChars="236" w:left="1085" w:hangingChars="236" w:hanging="519"/>
        <w:rPr>
          <w:rFonts w:ascii="Arial" w:eastAsia="標楷體" w:hAnsi="Arial" w:cs="Arial"/>
          <w:color w:val="000000"/>
          <w:kern w:val="0"/>
          <w:sz w:val="22"/>
          <w:szCs w:val="28"/>
        </w:rPr>
      </w:pPr>
      <w:r w:rsidRPr="006F063D">
        <w:rPr>
          <w:rFonts w:ascii="Arial" w:eastAsia="標楷體" w:hAnsi="Arial" w:cs="Arial"/>
          <w:color w:val="000000"/>
          <w:kern w:val="0"/>
          <w:sz w:val="22"/>
        </w:rPr>
        <w:t>接受過完整之遊戲治療督導訓練，或已有充分之遊戲治療督導實務經驗者。</w:t>
      </w:r>
    </w:p>
    <w:p w:rsidR="008E4091" w:rsidRPr="006F063D" w:rsidRDefault="008E4091" w:rsidP="008E4091">
      <w:pPr>
        <w:widowControl/>
        <w:numPr>
          <w:ilvl w:val="0"/>
          <w:numId w:val="3"/>
        </w:numPr>
        <w:tabs>
          <w:tab w:val="left" w:pos="993"/>
          <w:tab w:val="left" w:pos="1134"/>
          <w:tab w:val="left" w:pos="1276"/>
          <w:tab w:val="left" w:pos="1418"/>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761"/>
        <w:rPr>
          <w:rFonts w:ascii="Arial" w:eastAsia="標楷體" w:hAnsi="Arial" w:cs="Arial"/>
          <w:color w:val="000000"/>
          <w:kern w:val="0"/>
          <w:sz w:val="22"/>
          <w:szCs w:val="28"/>
        </w:rPr>
      </w:pPr>
      <w:r w:rsidRPr="006F063D">
        <w:rPr>
          <w:rFonts w:ascii="Arial" w:eastAsia="標楷體" w:hAnsi="Arial" w:cs="Arial"/>
          <w:color w:val="000000"/>
          <w:kern w:val="0"/>
          <w:sz w:val="22"/>
        </w:rPr>
        <w:t>本項所稱「完整之遊戲治療督導訓練」，係指研習遊戲治療督導理論、實務課程及實習訓練，成績及格且持有下列證明文件之</w:t>
      </w:r>
      <w:proofErr w:type="gramStart"/>
      <w:r w:rsidRPr="006F063D">
        <w:rPr>
          <w:rFonts w:ascii="Arial" w:eastAsia="標楷體" w:hAnsi="Arial" w:cs="Arial"/>
          <w:color w:val="000000"/>
          <w:kern w:val="0"/>
          <w:sz w:val="22"/>
        </w:rPr>
        <w:t>一</w:t>
      </w:r>
      <w:proofErr w:type="gramEnd"/>
      <w:r w:rsidRPr="006F063D">
        <w:rPr>
          <w:rFonts w:ascii="Arial" w:eastAsia="標楷體" w:hAnsi="Arial" w:cs="Arial"/>
          <w:color w:val="000000"/>
          <w:kern w:val="0"/>
          <w:sz w:val="22"/>
        </w:rPr>
        <w:t>：</w:t>
      </w:r>
    </w:p>
    <w:p w:rsidR="008E4091" w:rsidRPr="006F063D" w:rsidRDefault="008E4091" w:rsidP="008E4091">
      <w:pPr>
        <w:widowControl/>
        <w:numPr>
          <w:ilvl w:val="0"/>
          <w:numId w:val="4"/>
        </w:numPr>
        <w:tabs>
          <w:tab w:val="left" w:pos="993"/>
          <w:tab w:val="left" w:pos="1134"/>
          <w:tab w:val="left" w:pos="1276"/>
          <w:tab w:val="left" w:pos="1418"/>
          <w:tab w:val="left" w:pos="1701"/>
          <w:tab w:val="left" w:pos="1843"/>
          <w:tab w:val="left" w:pos="2127"/>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249"/>
        <w:rPr>
          <w:rFonts w:ascii="Arial" w:eastAsia="標楷體" w:hAnsi="Arial" w:cs="Arial"/>
          <w:color w:val="000000"/>
          <w:kern w:val="0"/>
          <w:sz w:val="22"/>
          <w:szCs w:val="28"/>
        </w:rPr>
      </w:pPr>
      <w:r w:rsidRPr="006F063D">
        <w:rPr>
          <w:rFonts w:ascii="Arial" w:eastAsia="標楷體" w:hAnsi="Arial" w:cs="Arial"/>
          <w:color w:val="000000"/>
          <w:kern w:val="0"/>
          <w:sz w:val="22"/>
        </w:rPr>
        <w:t>曾在國內外諮商相關研究所博士班正式修習遊戲治療督導課程</w:t>
      </w:r>
      <w:r w:rsidRPr="006F063D">
        <w:rPr>
          <w:rFonts w:ascii="Arial" w:eastAsia="標楷體" w:hAnsi="Arial" w:cs="Arial"/>
          <w:color w:val="000000"/>
          <w:kern w:val="0"/>
          <w:sz w:val="22"/>
        </w:rPr>
        <w:t>3</w:t>
      </w:r>
      <w:r w:rsidRPr="006F063D">
        <w:rPr>
          <w:rFonts w:ascii="Arial" w:eastAsia="標楷體" w:hAnsi="Arial" w:cs="Arial"/>
          <w:color w:val="000000"/>
          <w:kern w:val="0"/>
          <w:sz w:val="22"/>
        </w:rPr>
        <w:t>學分以上，以及於專業督導下完成</w:t>
      </w:r>
      <w:r w:rsidRPr="006F063D">
        <w:rPr>
          <w:rFonts w:ascii="Arial" w:eastAsia="標楷體" w:hAnsi="Arial" w:cs="Arial"/>
          <w:color w:val="000000"/>
          <w:kern w:val="0"/>
          <w:sz w:val="22"/>
        </w:rPr>
        <w:t>24</w:t>
      </w:r>
      <w:r w:rsidRPr="006F063D">
        <w:rPr>
          <w:rFonts w:ascii="Arial" w:eastAsia="標楷體" w:hAnsi="Arial" w:cs="Arial"/>
          <w:color w:val="000000"/>
          <w:kern w:val="0"/>
          <w:sz w:val="22"/>
        </w:rPr>
        <w:t>小時</w:t>
      </w:r>
      <w:r w:rsidRPr="006F063D">
        <w:rPr>
          <w:rFonts w:ascii="Arial" w:eastAsia="標楷體" w:hAnsi="Arial" w:cs="Arial"/>
          <w:color w:val="000000"/>
          <w:kern w:val="0"/>
          <w:sz w:val="22"/>
        </w:rPr>
        <w:t>(</w:t>
      </w:r>
      <w:r w:rsidRPr="006F063D">
        <w:rPr>
          <w:rFonts w:ascii="Arial" w:eastAsia="標楷體" w:hAnsi="Arial" w:cs="Arial"/>
          <w:color w:val="000000"/>
          <w:kern w:val="0"/>
          <w:sz w:val="22"/>
        </w:rPr>
        <w:t>含</w:t>
      </w:r>
      <w:r w:rsidRPr="006F063D">
        <w:rPr>
          <w:rFonts w:ascii="Arial" w:eastAsia="標楷體" w:hAnsi="Arial" w:cs="Arial"/>
          <w:color w:val="000000"/>
          <w:kern w:val="0"/>
          <w:sz w:val="22"/>
        </w:rPr>
        <w:t>)</w:t>
      </w:r>
      <w:r w:rsidRPr="006F063D">
        <w:rPr>
          <w:rFonts w:ascii="Arial" w:eastAsia="標楷體" w:hAnsi="Arial" w:cs="Arial"/>
          <w:color w:val="000000"/>
          <w:kern w:val="0"/>
          <w:sz w:val="22"/>
        </w:rPr>
        <w:t>以上遊戲治療督導實習訓練。</w:t>
      </w:r>
    </w:p>
    <w:p w:rsidR="008E4091" w:rsidRPr="006F063D" w:rsidRDefault="008E4091" w:rsidP="008E4091">
      <w:pPr>
        <w:widowControl/>
        <w:numPr>
          <w:ilvl w:val="0"/>
          <w:numId w:val="4"/>
        </w:numPr>
        <w:tabs>
          <w:tab w:val="left" w:pos="993"/>
          <w:tab w:val="left" w:pos="1134"/>
          <w:tab w:val="left" w:pos="1276"/>
          <w:tab w:val="left" w:pos="1418"/>
          <w:tab w:val="left" w:pos="1701"/>
          <w:tab w:val="left" w:pos="1843"/>
          <w:tab w:val="left" w:pos="2127"/>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249"/>
        <w:rPr>
          <w:rFonts w:ascii="Arial" w:eastAsia="標楷體" w:hAnsi="Arial" w:cs="Arial"/>
          <w:color w:val="000000"/>
          <w:kern w:val="0"/>
          <w:sz w:val="22"/>
          <w:szCs w:val="28"/>
        </w:rPr>
      </w:pPr>
      <w:r w:rsidRPr="006F063D">
        <w:rPr>
          <w:rFonts w:ascii="Arial" w:eastAsia="標楷體" w:hAnsi="Arial" w:cs="Arial"/>
          <w:color w:val="000000"/>
          <w:kern w:val="0"/>
          <w:sz w:val="22"/>
        </w:rPr>
        <w:t>曾接受遊戲治療或諮商專業學術團體</w:t>
      </w:r>
      <w:r w:rsidRPr="006F063D">
        <w:rPr>
          <w:rFonts w:ascii="Arial" w:eastAsia="標楷體" w:hAnsi="Arial" w:cs="Arial"/>
          <w:color w:val="000000"/>
          <w:kern w:val="0"/>
          <w:sz w:val="22"/>
        </w:rPr>
        <w:t>/</w:t>
      </w:r>
      <w:r w:rsidRPr="006F063D">
        <w:rPr>
          <w:rFonts w:ascii="Arial" w:eastAsia="標楷體" w:hAnsi="Arial" w:cs="Arial"/>
          <w:color w:val="000000"/>
          <w:kern w:val="0"/>
          <w:sz w:val="22"/>
        </w:rPr>
        <w:t>相關機構所辦理之遊戲治療督導課程</w:t>
      </w:r>
      <w:r w:rsidRPr="006F063D">
        <w:rPr>
          <w:rFonts w:ascii="Arial" w:eastAsia="標楷體" w:hAnsi="Arial" w:cs="Arial"/>
          <w:color w:val="000000"/>
          <w:kern w:val="0"/>
          <w:sz w:val="22"/>
        </w:rPr>
        <w:t>60</w:t>
      </w:r>
      <w:r w:rsidRPr="006F063D">
        <w:rPr>
          <w:rFonts w:ascii="Arial" w:eastAsia="標楷體" w:hAnsi="Arial" w:cs="Arial"/>
          <w:color w:val="000000"/>
          <w:kern w:val="0"/>
          <w:sz w:val="22"/>
        </w:rPr>
        <w:t>小時</w:t>
      </w:r>
      <w:r w:rsidRPr="006F063D">
        <w:rPr>
          <w:rFonts w:ascii="Arial" w:eastAsia="標楷體" w:hAnsi="Arial" w:cs="Arial"/>
          <w:color w:val="000000"/>
          <w:kern w:val="0"/>
          <w:sz w:val="22"/>
        </w:rPr>
        <w:t>(</w:t>
      </w:r>
      <w:r w:rsidRPr="006F063D">
        <w:rPr>
          <w:rFonts w:ascii="Arial" w:eastAsia="標楷體" w:hAnsi="Arial" w:cs="Arial"/>
          <w:color w:val="000000"/>
          <w:kern w:val="0"/>
          <w:sz w:val="22"/>
        </w:rPr>
        <w:t>含</w:t>
      </w:r>
      <w:r w:rsidRPr="006F063D">
        <w:rPr>
          <w:rFonts w:ascii="Arial" w:eastAsia="標楷體" w:hAnsi="Arial" w:cs="Arial"/>
          <w:color w:val="000000"/>
          <w:kern w:val="0"/>
          <w:sz w:val="22"/>
        </w:rPr>
        <w:t>)</w:t>
      </w:r>
      <w:r w:rsidRPr="006F063D">
        <w:rPr>
          <w:rFonts w:ascii="Arial" w:eastAsia="標楷體" w:hAnsi="Arial" w:cs="Arial"/>
          <w:color w:val="000000"/>
          <w:kern w:val="0"/>
          <w:sz w:val="22"/>
        </w:rPr>
        <w:t>以上，以及於專業督導下完成</w:t>
      </w:r>
      <w:r w:rsidRPr="006F063D">
        <w:rPr>
          <w:rFonts w:ascii="Arial" w:eastAsia="標楷體" w:hAnsi="Arial" w:cs="Arial"/>
          <w:color w:val="000000"/>
          <w:kern w:val="0"/>
          <w:sz w:val="22"/>
        </w:rPr>
        <w:t>24</w:t>
      </w:r>
      <w:r w:rsidRPr="006F063D">
        <w:rPr>
          <w:rFonts w:ascii="Arial" w:eastAsia="標楷體" w:hAnsi="Arial" w:cs="Arial"/>
          <w:color w:val="000000"/>
          <w:kern w:val="0"/>
          <w:sz w:val="22"/>
        </w:rPr>
        <w:t>小時</w:t>
      </w:r>
      <w:r w:rsidRPr="006F063D">
        <w:rPr>
          <w:rFonts w:ascii="Arial" w:eastAsia="標楷體" w:hAnsi="Arial" w:cs="Arial"/>
          <w:color w:val="000000"/>
          <w:kern w:val="0"/>
          <w:sz w:val="22"/>
        </w:rPr>
        <w:t>(</w:t>
      </w:r>
      <w:r w:rsidRPr="006F063D">
        <w:rPr>
          <w:rFonts w:ascii="Arial" w:eastAsia="標楷體" w:hAnsi="Arial" w:cs="Arial"/>
          <w:color w:val="000000"/>
          <w:kern w:val="0"/>
          <w:sz w:val="22"/>
        </w:rPr>
        <w:t>含</w:t>
      </w:r>
      <w:r w:rsidRPr="006F063D">
        <w:rPr>
          <w:rFonts w:ascii="Arial" w:eastAsia="標楷體" w:hAnsi="Arial" w:cs="Arial"/>
          <w:color w:val="000000"/>
          <w:kern w:val="0"/>
          <w:sz w:val="22"/>
        </w:rPr>
        <w:t>)</w:t>
      </w:r>
      <w:r w:rsidRPr="006F063D">
        <w:rPr>
          <w:rFonts w:ascii="Arial" w:eastAsia="標楷體" w:hAnsi="Arial" w:cs="Arial"/>
          <w:color w:val="000000"/>
          <w:kern w:val="0"/>
          <w:sz w:val="22"/>
        </w:rPr>
        <w:t>以上遊戲治療督導實習訓練。</w:t>
      </w:r>
    </w:p>
    <w:p w:rsidR="008E4091" w:rsidRPr="006F063D" w:rsidRDefault="008E4091" w:rsidP="008E4091">
      <w:pPr>
        <w:widowControl/>
        <w:numPr>
          <w:ilvl w:val="0"/>
          <w:numId w:val="3"/>
        </w:numPr>
        <w:tabs>
          <w:tab w:val="left" w:pos="993"/>
          <w:tab w:val="left" w:pos="1134"/>
          <w:tab w:val="left" w:pos="1276"/>
          <w:tab w:val="left" w:pos="1418"/>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761"/>
        <w:rPr>
          <w:rFonts w:ascii="Arial" w:eastAsia="標楷體" w:hAnsi="Arial" w:cs="Arial"/>
          <w:color w:val="000000"/>
          <w:kern w:val="0"/>
          <w:sz w:val="22"/>
          <w:szCs w:val="28"/>
        </w:rPr>
      </w:pPr>
      <w:r w:rsidRPr="006F063D">
        <w:rPr>
          <w:rFonts w:ascii="Arial" w:eastAsia="標楷體" w:hAnsi="Arial" w:cs="Arial"/>
          <w:color w:val="000000"/>
          <w:kern w:val="0"/>
          <w:sz w:val="22"/>
        </w:rPr>
        <w:t>本項所稱「充分之遊戲治療督導實務經驗者」，係指持有下列三項證明文件者：</w:t>
      </w:r>
    </w:p>
    <w:p w:rsidR="008E4091" w:rsidRPr="006F063D" w:rsidRDefault="008E4091" w:rsidP="008E4091">
      <w:pPr>
        <w:widowControl/>
        <w:numPr>
          <w:ilvl w:val="0"/>
          <w:numId w:val="5"/>
        </w:numPr>
        <w:tabs>
          <w:tab w:val="left" w:pos="993"/>
          <w:tab w:val="left" w:pos="1134"/>
          <w:tab w:val="left" w:pos="1276"/>
          <w:tab w:val="left" w:pos="1418"/>
          <w:tab w:val="left" w:pos="1701"/>
          <w:tab w:val="left" w:pos="1843"/>
          <w:tab w:val="left" w:pos="2127"/>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249"/>
        <w:rPr>
          <w:rFonts w:ascii="Arial" w:eastAsia="標楷體" w:hAnsi="Arial" w:cs="Arial"/>
          <w:color w:val="000000"/>
          <w:kern w:val="0"/>
          <w:sz w:val="22"/>
          <w:szCs w:val="28"/>
        </w:rPr>
      </w:pPr>
      <w:r w:rsidRPr="006F063D">
        <w:rPr>
          <w:rFonts w:ascii="Arial" w:eastAsia="標楷體" w:hAnsi="Arial" w:cs="Arial"/>
          <w:color w:val="000000"/>
          <w:kern w:val="0"/>
          <w:sz w:val="22"/>
        </w:rPr>
        <w:t>實際從事遊戲治療督導工作年資五年（含）以上。</w:t>
      </w:r>
    </w:p>
    <w:p w:rsidR="008E4091" w:rsidRPr="006F063D" w:rsidRDefault="008E4091" w:rsidP="008E4091">
      <w:pPr>
        <w:widowControl/>
        <w:numPr>
          <w:ilvl w:val="0"/>
          <w:numId w:val="5"/>
        </w:numPr>
        <w:tabs>
          <w:tab w:val="left" w:pos="993"/>
          <w:tab w:val="left" w:pos="1134"/>
          <w:tab w:val="left" w:pos="1276"/>
          <w:tab w:val="left" w:pos="1418"/>
          <w:tab w:val="left" w:pos="1701"/>
          <w:tab w:val="left" w:pos="1843"/>
          <w:tab w:val="left" w:pos="2127"/>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249"/>
        <w:rPr>
          <w:rFonts w:ascii="Arial" w:eastAsia="標楷體" w:hAnsi="Arial" w:cs="Arial"/>
          <w:color w:val="000000"/>
          <w:kern w:val="0"/>
          <w:sz w:val="22"/>
          <w:szCs w:val="28"/>
        </w:rPr>
      </w:pPr>
      <w:r w:rsidRPr="006F063D">
        <w:rPr>
          <w:rFonts w:ascii="Arial" w:eastAsia="標楷體" w:hAnsi="Arial" w:cs="Arial"/>
          <w:color w:val="000000"/>
          <w:kern w:val="0"/>
          <w:sz w:val="22"/>
        </w:rPr>
        <w:t>實際從事遊戲治療督導工作時數</w:t>
      </w:r>
      <w:r w:rsidRPr="006F063D">
        <w:rPr>
          <w:rFonts w:ascii="Arial" w:eastAsia="標楷體" w:hAnsi="Arial" w:cs="Arial"/>
          <w:color w:val="000000"/>
          <w:kern w:val="0"/>
          <w:sz w:val="22"/>
        </w:rPr>
        <w:t>300</w:t>
      </w:r>
      <w:r w:rsidRPr="006F063D">
        <w:rPr>
          <w:rFonts w:ascii="Arial" w:eastAsia="標楷體" w:hAnsi="Arial" w:cs="Arial"/>
          <w:color w:val="000000"/>
          <w:kern w:val="0"/>
          <w:sz w:val="22"/>
        </w:rPr>
        <w:t>小時（含）以上。</w:t>
      </w:r>
    </w:p>
    <w:p w:rsidR="008E4091" w:rsidRPr="006F063D" w:rsidRDefault="008E4091" w:rsidP="008E4091">
      <w:pPr>
        <w:widowControl/>
        <w:numPr>
          <w:ilvl w:val="0"/>
          <w:numId w:val="5"/>
        </w:numPr>
        <w:tabs>
          <w:tab w:val="left" w:pos="993"/>
          <w:tab w:val="left" w:pos="1134"/>
          <w:tab w:val="left" w:pos="1276"/>
          <w:tab w:val="left" w:pos="1418"/>
          <w:tab w:val="left" w:pos="1701"/>
          <w:tab w:val="left" w:pos="1843"/>
          <w:tab w:val="left" w:pos="2127"/>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395"/>
          <w:tab w:val="left" w:pos="4536"/>
          <w:tab w:val="left" w:pos="4962"/>
          <w:tab w:val="left" w:pos="5245"/>
          <w:tab w:val="left" w:pos="5387"/>
          <w:tab w:val="left" w:pos="5529"/>
          <w:tab w:val="left" w:pos="5670"/>
          <w:tab w:val="left" w:pos="5954"/>
          <w:tab w:val="left" w:pos="6096"/>
          <w:tab w:val="left" w:pos="6379"/>
          <w:tab w:val="left" w:pos="6663"/>
          <w:tab w:val="left" w:pos="6804"/>
          <w:tab w:val="left" w:pos="6946"/>
        </w:tabs>
        <w:spacing w:line="276" w:lineRule="auto"/>
        <w:ind w:hanging="249"/>
        <w:rPr>
          <w:rFonts w:ascii="Arial" w:eastAsia="標楷體" w:hAnsi="Arial" w:cs="Arial"/>
          <w:color w:val="000000"/>
          <w:kern w:val="0"/>
          <w:sz w:val="22"/>
          <w:szCs w:val="28"/>
        </w:rPr>
      </w:pPr>
      <w:r w:rsidRPr="006F063D">
        <w:rPr>
          <w:rFonts w:ascii="Arial" w:eastAsia="標楷體" w:hAnsi="Arial" w:cs="Arial"/>
          <w:color w:val="000000"/>
          <w:kern w:val="0"/>
          <w:sz w:val="22"/>
        </w:rPr>
        <w:t>接受過遊戲治療督導課程</w:t>
      </w:r>
      <w:r w:rsidRPr="006F063D">
        <w:rPr>
          <w:rFonts w:ascii="Arial" w:eastAsia="標楷體" w:hAnsi="Arial" w:cs="Arial"/>
          <w:color w:val="000000"/>
          <w:kern w:val="0"/>
          <w:sz w:val="22"/>
        </w:rPr>
        <w:t>36</w:t>
      </w:r>
      <w:r w:rsidRPr="006F063D">
        <w:rPr>
          <w:rFonts w:ascii="Arial" w:eastAsia="標楷體" w:hAnsi="Arial" w:cs="Arial"/>
          <w:color w:val="000000"/>
          <w:kern w:val="0"/>
          <w:sz w:val="22"/>
        </w:rPr>
        <w:t>小時</w:t>
      </w:r>
      <w:r w:rsidRPr="006F063D">
        <w:rPr>
          <w:rFonts w:ascii="Arial" w:eastAsia="標楷體" w:hAnsi="Arial" w:cs="Arial"/>
          <w:color w:val="000000"/>
          <w:kern w:val="0"/>
          <w:sz w:val="22"/>
        </w:rPr>
        <w:t>(</w:t>
      </w:r>
      <w:r w:rsidRPr="006F063D">
        <w:rPr>
          <w:rFonts w:ascii="Arial" w:eastAsia="標楷體" w:hAnsi="Arial" w:cs="Arial"/>
          <w:color w:val="000000"/>
          <w:kern w:val="0"/>
          <w:sz w:val="22"/>
        </w:rPr>
        <w:t>含</w:t>
      </w:r>
      <w:r w:rsidRPr="006F063D">
        <w:rPr>
          <w:rFonts w:ascii="Arial" w:eastAsia="標楷體" w:hAnsi="Arial" w:cs="Arial"/>
          <w:color w:val="000000"/>
          <w:kern w:val="0"/>
          <w:sz w:val="22"/>
        </w:rPr>
        <w:t>)</w:t>
      </w:r>
      <w:r w:rsidRPr="006F063D">
        <w:rPr>
          <w:rFonts w:ascii="Arial" w:eastAsia="標楷體" w:hAnsi="Arial" w:cs="Arial"/>
          <w:color w:val="000000"/>
          <w:kern w:val="0"/>
          <w:sz w:val="22"/>
        </w:rPr>
        <w:t>以上。</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szCs w:val="28"/>
        </w:rPr>
      </w:pPr>
      <w:r w:rsidRPr="006F063D">
        <w:rPr>
          <w:rFonts w:ascii="Arial" w:eastAsia="標楷體" w:hAnsi="Arial" w:cs="Arial"/>
          <w:color w:val="000000"/>
          <w:kern w:val="0"/>
          <w:sz w:val="22"/>
        </w:rPr>
        <w:t>申請督導師認證，應依申請條件繳交下列文件影本：</w:t>
      </w:r>
    </w:p>
    <w:p w:rsidR="008E4091" w:rsidRPr="006F063D" w:rsidRDefault="008E4091" w:rsidP="008E4091">
      <w:pPr>
        <w:widowControl/>
        <w:numPr>
          <w:ilvl w:val="0"/>
          <w:numId w:val="6"/>
        </w:numPr>
        <w:spacing w:before="60"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申請書</w:t>
      </w:r>
    </w:p>
    <w:p w:rsidR="008E4091" w:rsidRPr="006F063D" w:rsidRDefault="008E4091" w:rsidP="008E4091">
      <w:pPr>
        <w:widowControl/>
        <w:numPr>
          <w:ilvl w:val="0"/>
          <w:numId w:val="6"/>
        </w:numPr>
        <w:spacing w:before="60"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諮商心理師</w:t>
      </w:r>
      <w:r w:rsidRPr="006F063D">
        <w:rPr>
          <w:rFonts w:ascii="Arial" w:eastAsia="標楷體" w:hAnsi="Arial" w:cs="Arial"/>
          <w:color w:val="000000"/>
          <w:kern w:val="0"/>
          <w:sz w:val="22"/>
        </w:rPr>
        <w:t>/</w:t>
      </w:r>
      <w:r w:rsidRPr="006F063D">
        <w:rPr>
          <w:rFonts w:ascii="Arial" w:eastAsia="標楷體" w:hAnsi="Arial" w:cs="Arial"/>
          <w:color w:val="000000"/>
          <w:kern w:val="0"/>
          <w:sz w:val="22"/>
        </w:rPr>
        <w:t>臨床心理師</w:t>
      </w:r>
      <w:r w:rsidRPr="006F063D">
        <w:rPr>
          <w:rFonts w:ascii="Arial" w:eastAsia="標楷體" w:hAnsi="Arial" w:cs="Arial"/>
          <w:color w:val="000000"/>
          <w:kern w:val="0"/>
          <w:sz w:val="22"/>
        </w:rPr>
        <w:t>/</w:t>
      </w:r>
      <w:r w:rsidRPr="006F063D">
        <w:rPr>
          <w:rFonts w:ascii="Arial" w:eastAsia="標楷體" w:hAnsi="Arial" w:cs="Arial"/>
          <w:color w:val="000000"/>
          <w:kern w:val="0"/>
          <w:sz w:val="22"/>
        </w:rPr>
        <w:t>社工師執業執照</w:t>
      </w:r>
    </w:p>
    <w:p w:rsidR="008E4091" w:rsidRPr="006F063D" w:rsidRDefault="008E4091" w:rsidP="008E4091">
      <w:pPr>
        <w:widowControl/>
        <w:numPr>
          <w:ilvl w:val="0"/>
          <w:numId w:val="6"/>
        </w:numPr>
        <w:spacing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助理教授</w:t>
      </w:r>
      <w:r w:rsidRPr="006F063D">
        <w:rPr>
          <w:rFonts w:ascii="Arial" w:eastAsia="標楷體" w:hAnsi="Arial" w:cs="Arial"/>
          <w:color w:val="000000"/>
          <w:kern w:val="0"/>
          <w:sz w:val="22"/>
        </w:rPr>
        <w:t>(</w:t>
      </w:r>
      <w:r w:rsidRPr="006F063D">
        <w:rPr>
          <w:rFonts w:ascii="Arial" w:eastAsia="標楷體" w:hAnsi="Arial" w:cs="Arial"/>
          <w:color w:val="000000"/>
          <w:kern w:val="0"/>
          <w:sz w:val="22"/>
        </w:rPr>
        <w:t>含</w:t>
      </w:r>
      <w:r w:rsidRPr="006F063D">
        <w:rPr>
          <w:rFonts w:ascii="Arial" w:eastAsia="標楷體" w:hAnsi="Arial" w:cs="Arial"/>
          <w:color w:val="000000"/>
          <w:kern w:val="0"/>
          <w:sz w:val="22"/>
        </w:rPr>
        <w:t>)</w:t>
      </w:r>
      <w:r w:rsidRPr="006F063D">
        <w:rPr>
          <w:rFonts w:ascii="Arial" w:eastAsia="標楷體" w:hAnsi="Arial" w:cs="Arial"/>
          <w:color w:val="000000"/>
          <w:kern w:val="0"/>
          <w:sz w:val="22"/>
        </w:rPr>
        <w:t>以上教師資格證明</w:t>
      </w:r>
    </w:p>
    <w:p w:rsidR="008E4091" w:rsidRPr="006F063D" w:rsidRDefault="008E4091" w:rsidP="008E4091">
      <w:pPr>
        <w:widowControl/>
        <w:numPr>
          <w:ilvl w:val="0"/>
          <w:numId w:val="6"/>
        </w:numPr>
        <w:spacing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從事遊戲治療實務工作或教授遊戲治療課程教學年資證明</w:t>
      </w:r>
    </w:p>
    <w:p w:rsidR="008E4091" w:rsidRPr="006F063D" w:rsidRDefault="008E4091" w:rsidP="008E4091">
      <w:pPr>
        <w:widowControl/>
        <w:numPr>
          <w:ilvl w:val="0"/>
          <w:numId w:val="6"/>
        </w:numPr>
        <w:spacing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接受遊戲治療督導課程及實習訓練之學分或時數證明</w:t>
      </w:r>
    </w:p>
    <w:p w:rsidR="008E4091" w:rsidRPr="006F063D" w:rsidRDefault="008E4091" w:rsidP="008E4091">
      <w:pPr>
        <w:widowControl/>
        <w:numPr>
          <w:ilvl w:val="0"/>
          <w:numId w:val="6"/>
        </w:numPr>
        <w:spacing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心理諮商實務機構開立之實際從事遊戲治療專業督導工作年資與時數證明。</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szCs w:val="28"/>
        </w:rPr>
      </w:pPr>
      <w:r w:rsidRPr="006F063D">
        <w:rPr>
          <w:rFonts w:ascii="Arial" w:eastAsia="標楷體" w:hAnsi="Arial" w:cs="Arial"/>
          <w:color w:val="000000"/>
          <w:kern w:val="0"/>
          <w:sz w:val="22"/>
        </w:rPr>
        <w:t>認證費用，本學會會員酌收工本費新臺幣參佰元，非會員酌收工本費新臺幣伍佰元。經本會受理審查之申請案件，不論通過與否均不予退費。</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szCs w:val="28"/>
        </w:rPr>
      </w:pPr>
      <w:r w:rsidRPr="006F063D">
        <w:rPr>
          <w:rFonts w:ascii="Arial" w:eastAsia="標楷體" w:hAnsi="Arial" w:cs="Arial"/>
          <w:color w:val="000000"/>
          <w:kern w:val="0"/>
          <w:sz w:val="22"/>
        </w:rPr>
        <w:t>督導認證作業由本會專業認證委員會進行審查，經理事會通過，完成認證後公告於本會網頁。</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szCs w:val="28"/>
        </w:rPr>
      </w:pPr>
      <w:r w:rsidRPr="006F063D">
        <w:rPr>
          <w:rFonts w:ascii="Arial" w:eastAsia="標楷體" w:hAnsi="Arial" w:cs="Arial"/>
          <w:color w:val="000000"/>
          <w:kern w:val="0"/>
          <w:sz w:val="22"/>
        </w:rPr>
        <w:t>本會認證之遊戲治療督導師應遵守本會倫理守則。若有違反督導倫理情事，經本會專業倫理委員會審理調查決議成立時，即撤銷督導師資格，並公告於本會網頁。</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szCs w:val="28"/>
        </w:rPr>
      </w:pPr>
      <w:r w:rsidRPr="006F063D">
        <w:rPr>
          <w:rFonts w:ascii="Arial" w:eastAsia="標楷體" w:hAnsi="Arial" w:cs="Arial"/>
          <w:color w:val="000000"/>
          <w:kern w:val="0"/>
          <w:sz w:val="22"/>
        </w:rPr>
        <w:lastRenderedPageBreak/>
        <w:t>本會認證之遊戲治療督導師每六年須換證一次，認證有效期限逾期前未申請換證者，須依本辦法重新申請認證。申請換證者，應於本會督導師認證有效期限屆滿前三</w:t>
      </w:r>
      <w:proofErr w:type="gramStart"/>
      <w:r w:rsidRPr="006F063D">
        <w:rPr>
          <w:rFonts w:ascii="Arial" w:eastAsia="標楷體" w:hAnsi="Arial" w:cs="Arial"/>
          <w:color w:val="000000"/>
          <w:kern w:val="0"/>
          <w:sz w:val="22"/>
        </w:rPr>
        <w:t>個</w:t>
      </w:r>
      <w:proofErr w:type="gramEnd"/>
      <w:r w:rsidRPr="006F063D">
        <w:rPr>
          <w:rFonts w:ascii="Arial" w:eastAsia="標楷體" w:hAnsi="Arial" w:cs="Arial"/>
          <w:color w:val="000000"/>
          <w:kern w:val="0"/>
          <w:sz w:val="22"/>
        </w:rPr>
        <w:t>月內提出申請並繳交下列文件之影本：</w:t>
      </w:r>
    </w:p>
    <w:p w:rsidR="008E4091" w:rsidRPr="006F063D" w:rsidRDefault="008E4091" w:rsidP="008E4091">
      <w:pPr>
        <w:widowControl/>
        <w:numPr>
          <w:ilvl w:val="0"/>
          <w:numId w:val="7"/>
        </w:numPr>
        <w:spacing w:before="60"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換證日之前六年期間教授或研習遊戲治療督導課程</w:t>
      </w:r>
      <w:r w:rsidRPr="006F063D">
        <w:rPr>
          <w:rFonts w:ascii="Arial" w:eastAsia="標楷體" w:hAnsi="Arial" w:cs="Arial"/>
          <w:color w:val="000000"/>
          <w:kern w:val="0"/>
          <w:sz w:val="22"/>
        </w:rPr>
        <w:t>36</w:t>
      </w:r>
      <w:r w:rsidRPr="006F063D">
        <w:rPr>
          <w:rFonts w:ascii="Arial" w:eastAsia="標楷體" w:hAnsi="Arial" w:cs="Arial"/>
          <w:color w:val="000000"/>
          <w:kern w:val="0"/>
          <w:sz w:val="22"/>
        </w:rPr>
        <w:t>小時（含）以上。</w:t>
      </w:r>
    </w:p>
    <w:p w:rsidR="008E4091" w:rsidRPr="006F063D" w:rsidRDefault="008E4091" w:rsidP="008E4091">
      <w:pPr>
        <w:widowControl/>
        <w:numPr>
          <w:ilvl w:val="0"/>
          <w:numId w:val="7"/>
        </w:numPr>
        <w:spacing w:before="60"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從事遊戲治療專業督導工作時數</w:t>
      </w:r>
      <w:r w:rsidRPr="006F063D">
        <w:rPr>
          <w:rFonts w:ascii="Arial" w:eastAsia="標楷體" w:hAnsi="Arial" w:cs="Arial"/>
          <w:color w:val="000000"/>
          <w:kern w:val="0"/>
          <w:sz w:val="22"/>
        </w:rPr>
        <w:t>180</w:t>
      </w:r>
      <w:r w:rsidRPr="006F063D">
        <w:rPr>
          <w:rFonts w:ascii="Arial" w:eastAsia="標楷體" w:hAnsi="Arial" w:cs="Arial"/>
          <w:color w:val="000000"/>
          <w:kern w:val="0"/>
          <w:sz w:val="22"/>
        </w:rPr>
        <w:t>小時（含）以上。</w:t>
      </w:r>
    </w:p>
    <w:p w:rsidR="008E4091" w:rsidRPr="006F063D" w:rsidRDefault="008E4091" w:rsidP="008E4091">
      <w:pPr>
        <w:widowControl/>
        <w:numPr>
          <w:ilvl w:val="0"/>
          <w:numId w:val="7"/>
        </w:numPr>
        <w:spacing w:before="60" w:line="276" w:lineRule="auto"/>
        <w:ind w:rightChars="-24" w:right="-58"/>
        <w:jc w:val="both"/>
        <w:rPr>
          <w:rFonts w:ascii="Arial" w:eastAsia="標楷體" w:hAnsi="Arial" w:cs="Arial"/>
          <w:color w:val="000000"/>
          <w:kern w:val="0"/>
          <w:sz w:val="22"/>
        </w:rPr>
      </w:pPr>
      <w:r w:rsidRPr="006F063D">
        <w:rPr>
          <w:rFonts w:ascii="Arial" w:eastAsia="標楷體" w:hAnsi="Arial" w:cs="Arial"/>
          <w:color w:val="000000"/>
          <w:kern w:val="0"/>
          <w:sz w:val="22"/>
        </w:rPr>
        <w:t>繳交換證費用新臺幣貳佰伍拾元。</w:t>
      </w:r>
    </w:p>
    <w:p w:rsidR="008E4091" w:rsidRPr="006F063D" w:rsidRDefault="008E4091" w:rsidP="008E4091">
      <w:pPr>
        <w:widowControl/>
        <w:numPr>
          <w:ilvl w:val="0"/>
          <w:numId w:val="1"/>
        </w:numPr>
        <w:tabs>
          <w:tab w:val="left" w:pos="851"/>
          <w:tab w:val="left" w:pos="993"/>
          <w:tab w:val="left" w:pos="1134"/>
          <w:tab w:val="left" w:pos="1276"/>
          <w:tab w:val="left" w:pos="1560"/>
          <w:tab w:val="left" w:pos="1701"/>
          <w:tab w:val="left" w:pos="1843"/>
          <w:tab w:val="left" w:pos="1985"/>
          <w:tab w:val="left" w:pos="2127"/>
          <w:tab w:val="left" w:pos="2268"/>
          <w:tab w:val="left" w:pos="2410"/>
          <w:tab w:val="left" w:pos="2552"/>
          <w:tab w:val="left" w:pos="2694"/>
          <w:tab w:val="left" w:pos="2835"/>
          <w:tab w:val="left" w:pos="2977"/>
          <w:tab w:val="left" w:pos="3119"/>
          <w:tab w:val="left" w:pos="3261"/>
          <w:tab w:val="left" w:pos="3402"/>
          <w:tab w:val="left" w:pos="3544"/>
          <w:tab w:val="left" w:pos="3686"/>
          <w:tab w:val="left" w:pos="3828"/>
          <w:tab w:val="left" w:pos="3969"/>
          <w:tab w:val="left" w:pos="4111"/>
          <w:tab w:val="left" w:pos="4253"/>
          <w:tab w:val="left" w:pos="4536"/>
          <w:tab w:val="left" w:pos="4820"/>
          <w:tab w:val="left" w:pos="5103"/>
          <w:tab w:val="left" w:pos="5245"/>
          <w:tab w:val="left" w:pos="5387"/>
          <w:tab w:val="left" w:pos="5529"/>
          <w:tab w:val="left" w:pos="5670"/>
          <w:tab w:val="left" w:pos="5812"/>
          <w:tab w:val="left" w:pos="5954"/>
          <w:tab w:val="left" w:pos="6096"/>
          <w:tab w:val="left" w:pos="6237"/>
          <w:tab w:val="left" w:pos="6379"/>
          <w:tab w:val="left" w:pos="6521"/>
          <w:tab w:val="left" w:pos="6663"/>
          <w:tab w:val="left" w:pos="6804"/>
          <w:tab w:val="left" w:pos="6946"/>
        </w:tabs>
        <w:spacing w:line="276" w:lineRule="auto"/>
        <w:ind w:left="993" w:hanging="851"/>
        <w:rPr>
          <w:rFonts w:ascii="Arial" w:eastAsia="標楷體" w:hAnsi="Arial" w:cs="Arial"/>
          <w:color w:val="000000"/>
          <w:kern w:val="0"/>
          <w:sz w:val="22"/>
          <w:szCs w:val="28"/>
        </w:rPr>
      </w:pPr>
      <w:r w:rsidRPr="006F063D">
        <w:rPr>
          <w:rFonts w:ascii="Arial" w:eastAsia="標楷體" w:hAnsi="Arial" w:cs="Arial"/>
          <w:color w:val="000000"/>
          <w:kern w:val="0"/>
          <w:sz w:val="22"/>
        </w:rPr>
        <w:t>本辦法經理監事會議討論通過後實施。</w:t>
      </w:r>
    </w:p>
    <w:sectPr w:rsidR="008E4091" w:rsidRPr="006F063D" w:rsidSect="006F063D">
      <w:footerReference w:type="default" r:id="rId7"/>
      <w:pgSz w:w="11906" w:h="16838" w:code="9"/>
      <w:pgMar w:top="851" w:right="1134" w:bottom="851" w:left="1134" w:header="720" w:footer="720" w:gutter="0"/>
      <w:pgNumType w:start="1"/>
      <w:cols w:space="720" w:equalWidth="0">
        <w:col w:w="8975"/>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20E" w:rsidRDefault="00C6320E">
      <w:r>
        <w:separator/>
      </w:r>
    </w:p>
  </w:endnote>
  <w:endnote w:type="continuationSeparator" w:id="0">
    <w:p w:rsidR="00C6320E" w:rsidRDefault="00C6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8F" w:rsidRDefault="00D06389">
    <w:pPr>
      <w:jc w:val="center"/>
    </w:pPr>
    <w:r>
      <w:fldChar w:fldCharType="begin"/>
    </w:r>
    <w:r>
      <w:instrText>PAGE</w:instrText>
    </w:r>
    <w:r>
      <w:fldChar w:fldCharType="separate"/>
    </w:r>
    <w:r w:rsidR="00586876">
      <w:rPr>
        <w:noProof/>
      </w:rPr>
      <w:t>1</w:t>
    </w:r>
    <w:r>
      <w:fldChar w:fldCharType="end"/>
    </w:r>
  </w:p>
  <w:p w:rsidR="0036378F" w:rsidRDefault="00C6320E">
    <w:pPr>
      <w:spacing w:after="9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20E" w:rsidRDefault="00C6320E">
      <w:r>
        <w:separator/>
      </w:r>
    </w:p>
  </w:footnote>
  <w:footnote w:type="continuationSeparator" w:id="0">
    <w:p w:rsidR="00C6320E" w:rsidRDefault="00C63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483"/>
    <w:multiLevelType w:val="hybridMultilevel"/>
    <w:tmpl w:val="5DE47858"/>
    <w:lvl w:ilvl="0" w:tplc="AF86375C">
      <w:start w:val="1"/>
      <w:numFmt w:val="taiwaneseCountingThousand"/>
      <w:lvlText w:val="（%1）"/>
      <w:lvlJc w:val="left"/>
      <w:pPr>
        <w:ind w:left="1612" w:hanging="480"/>
      </w:pPr>
      <w:rPr>
        <w:rFonts w:cs="Times New Roman" w:hint="eastAsia"/>
      </w:rPr>
    </w:lvl>
    <w:lvl w:ilvl="1" w:tplc="04090019" w:tentative="1">
      <w:start w:val="1"/>
      <w:numFmt w:val="ideographTraditional"/>
      <w:lvlText w:val="%2、"/>
      <w:lvlJc w:val="left"/>
      <w:pPr>
        <w:ind w:left="2092" w:hanging="480"/>
      </w:pPr>
      <w:rPr>
        <w:rFonts w:cs="Times New Roman"/>
      </w:rPr>
    </w:lvl>
    <w:lvl w:ilvl="2" w:tplc="0409001B" w:tentative="1">
      <w:start w:val="1"/>
      <w:numFmt w:val="lowerRoman"/>
      <w:lvlText w:val="%3."/>
      <w:lvlJc w:val="right"/>
      <w:pPr>
        <w:ind w:left="2572" w:hanging="480"/>
      </w:pPr>
      <w:rPr>
        <w:rFonts w:cs="Times New Roman"/>
      </w:rPr>
    </w:lvl>
    <w:lvl w:ilvl="3" w:tplc="0409000F" w:tentative="1">
      <w:start w:val="1"/>
      <w:numFmt w:val="decimal"/>
      <w:lvlText w:val="%4."/>
      <w:lvlJc w:val="left"/>
      <w:pPr>
        <w:ind w:left="3052" w:hanging="480"/>
      </w:pPr>
      <w:rPr>
        <w:rFonts w:cs="Times New Roman"/>
      </w:rPr>
    </w:lvl>
    <w:lvl w:ilvl="4" w:tplc="04090019" w:tentative="1">
      <w:start w:val="1"/>
      <w:numFmt w:val="ideographTraditional"/>
      <w:lvlText w:val="%5、"/>
      <w:lvlJc w:val="left"/>
      <w:pPr>
        <w:ind w:left="3532" w:hanging="480"/>
      </w:pPr>
      <w:rPr>
        <w:rFonts w:cs="Times New Roman"/>
      </w:rPr>
    </w:lvl>
    <w:lvl w:ilvl="5" w:tplc="0409001B" w:tentative="1">
      <w:start w:val="1"/>
      <w:numFmt w:val="lowerRoman"/>
      <w:lvlText w:val="%6."/>
      <w:lvlJc w:val="right"/>
      <w:pPr>
        <w:ind w:left="4012" w:hanging="480"/>
      </w:pPr>
      <w:rPr>
        <w:rFonts w:cs="Times New Roman"/>
      </w:rPr>
    </w:lvl>
    <w:lvl w:ilvl="6" w:tplc="0409000F" w:tentative="1">
      <w:start w:val="1"/>
      <w:numFmt w:val="decimal"/>
      <w:lvlText w:val="%7."/>
      <w:lvlJc w:val="left"/>
      <w:pPr>
        <w:ind w:left="4492" w:hanging="480"/>
      </w:pPr>
      <w:rPr>
        <w:rFonts w:cs="Times New Roman"/>
      </w:rPr>
    </w:lvl>
    <w:lvl w:ilvl="7" w:tplc="04090019" w:tentative="1">
      <w:start w:val="1"/>
      <w:numFmt w:val="ideographTraditional"/>
      <w:lvlText w:val="%8、"/>
      <w:lvlJc w:val="left"/>
      <w:pPr>
        <w:ind w:left="4972" w:hanging="480"/>
      </w:pPr>
      <w:rPr>
        <w:rFonts w:cs="Times New Roman"/>
      </w:rPr>
    </w:lvl>
    <w:lvl w:ilvl="8" w:tplc="0409001B" w:tentative="1">
      <w:start w:val="1"/>
      <w:numFmt w:val="lowerRoman"/>
      <w:lvlText w:val="%9."/>
      <w:lvlJc w:val="right"/>
      <w:pPr>
        <w:ind w:left="5452" w:hanging="480"/>
      </w:pPr>
      <w:rPr>
        <w:rFonts w:cs="Times New Roman"/>
      </w:rPr>
    </w:lvl>
  </w:abstractNum>
  <w:abstractNum w:abstractNumId="1" w15:restartNumberingAfterBreak="0">
    <w:nsid w:val="1247533D"/>
    <w:multiLevelType w:val="hybridMultilevel"/>
    <w:tmpl w:val="7A323F70"/>
    <w:lvl w:ilvl="0" w:tplc="5880A28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2F84EFD"/>
    <w:multiLevelType w:val="hybridMultilevel"/>
    <w:tmpl w:val="E668E28C"/>
    <w:lvl w:ilvl="0" w:tplc="0409000F">
      <w:start w:val="1"/>
      <w:numFmt w:val="decimal"/>
      <w:lvlText w:val="%1."/>
      <w:lvlJc w:val="left"/>
      <w:pPr>
        <w:ind w:left="2092" w:hanging="480"/>
      </w:pPr>
      <w:rPr>
        <w:rFonts w:cs="Times New Roman"/>
      </w:rPr>
    </w:lvl>
    <w:lvl w:ilvl="1" w:tplc="04090019" w:tentative="1">
      <w:start w:val="1"/>
      <w:numFmt w:val="ideographTraditional"/>
      <w:lvlText w:val="%2、"/>
      <w:lvlJc w:val="left"/>
      <w:pPr>
        <w:ind w:left="2572" w:hanging="480"/>
      </w:pPr>
      <w:rPr>
        <w:rFonts w:cs="Times New Roman"/>
      </w:rPr>
    </w:lvl>
    <w:lvl w:ilvl="2" w:tplc="0409001B" w:tentative="1">
      <w:start w:val="1"/>
      <w:numFmt w:val="lowerRoman"/>
      <w:lvlText w:val="%3."/>
      <w:lvlJc w:val="right"/>
      <w:pPr>
        <w:ind w:left="3052" w:hanging="480"/>
      </w:pPr>
      <w:rPr>
        <w:rFonts w:cs="Times New Roman"/>
      </w:rPr>
    </w:lvl>
    <w:lvl w:ilvl="3" w:tplc="0409000F" w:tentative="1">
      <w:start w:val="1"/>
      <w:numFmt w:val="decimal"/>
      <w:lvlText w:val="%4."/>
      <w:lvlJc w:val="left"/>
      <w:pPr>
        <w:ind w:left="3532" w:hanging="480"/>
      </w:pPr>
      <w:rPr>
        <w:rFonts w:cs="Times New Roman"/>
      </w:rPr>
    </w:lvl>
    <w:lvl w:ilvl="4" w:tplc="04090019" w:tentative="1">
      <w:start w:val="1"/>
      <w:numFmt w:val="ideographTraditional"/>
      <w:lvlText w:val="%5、"/>
      <w:lvlJc w:val="left"/>
      <w:pPr>
        <w:ind w:left="4012" w:hanging="480"/>
      </w:pPr>
      <w:rPr>
        <w:rFonts w:cs="Times New Roman"/>
      </w:rPr>
    </w:lvl>
    <w:lvl w:ilvl="5" w:tplc="0409001B" w:tentative="1">
      <w:start w:val="1"/>
      <w:numFmt w:val="lowerRoman"/>
      <w:lvlText w:val="%6."/>
      <w:lvlJc w:val="right"/>
      <w:pPr>
        <w:ind w:left="4492" w:hanging="480"/>
      </w:pPr>
      <w:rPr>
        <w:rFonts w:cs="Times New Roman"/>
      </w:rPr>
    </w:lvl>
    <w:lvl w:ilvl="6" w:tplc="0409000F" w:tentative="1">
      <w:start w:val="1"/>
      <w:numFmt w:val="decimal"/>
      <w:lvlText w:val="%7."/>
      <w:lvlJc w:val="left"/>
      <w:pPr>
        <w:ind w:left="4972" w:hanging="480"/>
      </w:pPr>
      <w:rPr>
        <w:rFonts w:cs="Times New Roman"/>
      </w:rPr>
    </w:lvl>
    <w:lvl w:ilvl="7" w:tplc="04090019" w:tentative="1">
      <w:start w:val="1"/>
      <w:numFmt w:val="ideographTraditional"/>
      <w:lvlText w:val="%8、"/>
      <w:lvlJc w:val="left"/>
      <w:pPr>
        <w:ind w:left="5452" w:hanging="480"/>
      </w:pPr>
      <w:rPr>
        <w:rFonts w:cs="Times New Roman"/>
      </w:rPr>
    </w:lvl>
    <w:lvl w:ilvl="8" w:tplc="0409001B" w:tentative="1">
      <w:start w:val="1"/>
      <w:numFmt w:val="lowerRoman"/>
      <w:lvlText w:val="%9."/>
      <w:lvlJc w:val="right"/>
      <w:pPr>
        <w:ind w:left="5932" w:hanging="480"/>
      </w:pPr>
      <w:rPr>
        <w:rFonts w:cs="Times New Roman"/>
      </w:rPr>
    </w:lvl>
  </w:abstractNum>
  <w:abstractNum w:abstractNumId="3" w15:restartNumberingAfterBreak="0">
    <w:nsid w:val="233267C2"/>
    <w:multiLevelType w:val="hybridMultilevel"/>
    <w:tmpl w:val="3F54CDAC"/>
    <w:lvl w:ilvl="0" w:tplc="FC2CCAF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31780B5A"/>
    <w:multiLevelType w:val="hybridMultilevel"/>
    <w:tmpl w:val="AFA61B98"/>
    <w:lvl w:ilvl="0" w:tplc="287213CA">
      <w:start w:val="1"/>
      <w:numFmt w:val="taiwaneseCountingThousand"/>
      <w:lvlText w:val="%1、"/>
      <w:lvlJc w:val="left"/>
      <w:pPr>
        <w:ind w:left="1342" w:hanging="720"/>
      </w:pPr>
      <w:rPr>
        <w:rFonts w:cs="Times New Roman" w:hint="default"/>
      </w:rPr>
    </w:lvl>
    <w:lvl w:ilvl="1" w:tplc="04090019" w:tentative="1">
      <w:start w:val="1"/>
      <w:numFmt w:val="ideographTraditional"/>
      <w:lvlText w:val="%2、"/>
      <w:lvlJc w:val="left"/>
      <w:pPr>
        <w:ind w:left="1582" w:hanging="480"/>
      </w:pPr>
      <w:rPr>
        <w:rFonts w:cs="Times New Roman"/>
      </w:rPr>
    </w:lvl>
    <w:lvl w:ilvl="2" w:tplc="0409001B" w:tentative="1">
      <w:start w:val="1"/>
      <w:numFmt w:val="lowerRoman"/>
      <w:lvlText w:val="%3."/>
      <w:lvlJc w:val="right"/>
      <w:pPr>
        <w:ind w:left="2062" w:hanging="480"/>
      </w:pPr>
      <w:rPr>
        <w:rFonts w:cs="Times New Roman"/>
      </w:rPr>
    </w:lvl>
    <w:lvl w:ilvl="3" w:tplc="0409000F" w:tentative="1">
      <w:start w:val="1"/>
      <w:numFmt w:val="decimal"/>
      <w:lvlText w:val="%4."/>
      <w:lvlJc w:val="left"/>
      <w:pPr>
        <w:ind w:left="2542" w:hanging="480"/>
      </w:pPr>
      <w:rPr>
        <w:rFonts w:cs="Times New Roman"/>
      </w:rPr>
    </w:lvl>
    <w:lvl w:ilvl="4" w:tplc="04090019" w:tentative="1">
      <w:start w:val="1"/>
      <w:numFmt w:val="ideographTraditional"/>
      <w:lvlText w:val="%5、"/>
      <w:lvlJc w:val="left"/>
      <w:pPr>
        <w:ind w:left="3022" w:hanging="480"/>
      </w:pPr>
      <w:rPr>
        <w:rFonts w:cs="Times New Roman"/>
      </w:rPr>
    </w:lvl>
    <w:lvl w:ilvl="5" w:tplc="0409001B" w:tentative="1">
      <w:start w:val="1"/>
      <w:numFmt w:val="lowerRoman"/>
      <w:lvlText w:val="%6."/>
      <w:lvlJc w:val="right"/>
      <w:pPr>
        <w:ind w:left="3502" w:hanging="480"/>
      </w:pPr>
      <w:rPr>
        <w:rFonts w:cs="Times New Roman"/>
      </w:rPr>
    </w:lvl>
    <w:lvl w:ilvl="6" w:tplc="0409000F" w:tentative="1">
      <w:start w:val="1"/>
      <w:numFmt w:val="decimal"/>
      <w:lvlText w:val="%7."/>
      <w:lvlJc w:val="left"/>
      <w:pPr>
        <w:ind w:left="3982" w:hanging="480"/>
      </w:pPr>
      <w:rPr>
        <w:rFonts w:cs="Times New Roman"/>
      </w:rPr>
    </w:lvl>
    <w:lvl w:ilvl="7" w:tplc="04090019" w:tentative="1">
      <w:start w:val="1"/>
      <w:numFmt w:val="ideographTraditional"/>
      <w:lvlText w:val="%8、"/>
      <w:lvlJc w:val="left"/>
      <w:pPr>
        <w:ind w:left="4462" w:hanging="480"/>
      </w:pPr>
      <w:rPr>
        <w:rFonts w:cs="Times New Roman"/>
      </w:rPr>
    </w:lvl>
    <w:lvl w:ilvl="8" w:tplc="0409001B" w:tentative="1">
      <w:start w:val="1"/>
      <w:numFmt w:val="lowerRoman"/>
      <w:lvlText w:val="%9."/>
      <w:lvlJc w:val="right"/>
      <w:pPr>
        <w:ind w:left="4942" w:hanging="480"/>
      </w:pPr>
      <w:rPr>
        <w:rFonts w:cs="Times New Roman"/>
      </w:rPr>
    </w:lvl>
  </w:abstractNum>
  <w:abstractNum w:abstractNumId="5" w15:restartNumberingAfterBreak="0">
    <w:nsid w:val="37480636"/>
    <w:multiLevelType w:val="hybridMultilevel"/>
    <w:tmpl w:val="E668E28C"/>
    <w:lvl w:ilvl="0" w:tplc="0409000F">
      <w:start w:val="1"/>
      <w:numFmt w:val="decimal"/>
      <w:lvlText w:val="%1."/>
      <w:lvlJc w:val="left"/>
      <w:pPr>
        <w:ind w:left="2092" w:hanging="480"/>
      </w:pPr>
      <w:rPr>
        <w:rFonts w:cs="Times New Roman"/>
      </w:rPr>
    </w:lvl>
    <w:lvl w:ilvl="1" w:tplc="04090019" w:tentative="1">
      <w:start w:val="1"/>
      <w:numFmt w:val="ideographTraditional"/>
      <w:lvlText w:val="%2、"/>
      <w:lvlJc w:val="left"/>
      <w:pPr>
        <w:ind w:left="2572" w:hanging="480"/>
      </w:pPr>
      <w:rPr>
        <w:rFonts w:cs="Times New Roman"/>
      </w:rPr>
    </w:lvl>
    <w:lvl w:ilvl="2" w:tplc="0409001B" w:tentative="1">
      <w:start w:val="1"/>
      <w:numFmt w:val="lowerRoman"/>
      <w:lvlText w:val="%3."/>
      <w:lvlJc w:val="right"/>
      <w:pPr>
        <w:ind w:left="3052" w:hanging="480"/>
      </w:pPr>
      <w:rPr>
        <w:rFonts w:cs="Times New Roman"/>
      </w:rPr>
    </w:lvl>
    <w:lvl w:ilvl="3" w:tplc="0409000F" w:tentative="1">
      <w:start w:val="1"/>
      <w:numFmt w:val="decimal"/>
      <w:lvlText w:val="%4."/>
      <w:lvlJc w:val="left"/>
      <w:pPr>
        <w:ind w:left="3532" w:hanging="480"/>
      </w:pPr>
      <w:rPr>
        <w:rFonts w:cs="Times New Roman"/>
      </w:rPr>
    </w:lvl>
    <w:lvl w:ilvl="4" w:tplc="04090019" w:tentative="1">
      <w:start w:val="1"/>
      <w:numFmt w:val="ideographTraditional"/>
      <w:lvlText w:val="%5、"/>
      <w:lvlJc w:val="left"/>
      <w:pPr>
        <w:ind w:left="4012" w:hanging="480"/>
      </w:pPr>
      <w:rPr>
        <w:rFonts w:cs="Times New Roman"/>
      </w:rPr>
    </w:lvl>
    <w:lvl w:ilvl="5" w:tplc="0409001B" w:tentative="1">
      <w:start w:val="1"/>
      <w:numFmt w:val="lowerRoman"/>
      <w:lvlText w:val="%6."/>
      <w:lvlJc w:val="right"/>
      <w:pPr>
        <w:ind w:left="4492" w:hanging="480"/>
      </w:pPr>
      <w:rPr>
        <w:rFonts w:cs="Times New Roman"/>
      </w:rPr>
    </w:lvl>
    <w:lvl w:ilvl="6" w:tplc="0409000F" w:tentative="1">
      <w:start w:val="1"/>
      <w:numFmt w:val="decimal"/>
      <w:lvlText w:val="%7."/>
      <w:lvlJc w:val="left"/>
      <w:pPr>
        <w:ind w:left="4972" w:hanging="480"/>
      </w:pPr>
      <w:rPr>
        <w:rFonts w:cs="Times New Roman"/>
      </w:rPr>
    </w:lvl>
    <w:lvl w:ilvl="7" w:tplc="04090019" w:tentative="1">
      <w:start w:val="1"/>
      <w:numFmt w:val="ideographTraditional"/>
      <w:lvlText w:val="%8、"/>
      <w:lvlJc w:val="left"/>
      <w:pPr>
        <w:ind w:left="5452" w:hanging="480"/>
      </w:pPr>
      <w:rPr>
        <w:rFonts w:cs="Times New Roman"/>
      </w:rPr>
    </w:lvl>
    <w:lvl w:ilvl="8" w:tplc="0409001B" w:tentative="1">
      <w:start w:val="1"/>
      <w:numFmt w:val="lowerRoman"/>
      <w:lvlText w:val="%9."/>
      <w:lvlJc w:val="right"/>
      <w:pPr>
        <w:ind w:left="5932" w:hanging="480"/>
      </w:pPr>
      <w:rPr>
        <w:rFonts w:cs="Times New Roman"/>
      </w:rPr>
    </w:lvl>
  </w:abstractNum>
  <w:abstractNum w:abstractNumId="6" w15:restartNumberingAfterBreak="0">
    <w:nsid w:val="6A447688"/>
    <w:multiLevelType w:val="hybridMultilevel"/>
    <w:tmpl w:val="3EF80676"/>
    <w:lvl w:ilvl="0" w:tplc="37F66932">
      <w:start w:val="1"/>
      <w:numFmt w:val="taiwaneseCountingThousand"/>
      <w:lvlText w:val="第%1條"/>
      <w:lvlJc w:val="left"/>
      <w:pPr>
        <w:ind w:left="622" w:hanging="480"/>
      </w:pPr>
      <w:rPr>
        <w:rFonts w:cs="Times New Roman" w:hint="default"/>
        <w:color w:val="000000"/>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7" w15:restartNumberingAfterBreak="0">
    <w:nsid w:val="6D3963CD"/>
    <w:multiLevelType w:val="hybridMultilevel"/>
    <w:tmpl w:val="EEA60446"/>
    <w:lvl w:ilvl="0" w:tplc="04090015">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70717C34"/>
    <w:multiLevelType w:val="hybridMultilevel"/>
    <w:tmpl w:val="7A323F70"/>
    <w:lvl w:ilvl="0" w:tplc="5880A28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C9D62FE"/>
    <w:multiLevelType w:val="hybridMultilevel"/>
    <w:tmpl w:val="07AA4C5E"/>
    <w:lvl w:ilvl="0" w:tplc="12CA57BA">
      <w:start w:val="1"/>
      <w:numFmt w:val="taiwaneseCountingThousand"/>
      <w:lvlText w:val="%1、"/>
      <w:lvlJc w:val="left"/>
      <w:pPr>
        <w:ind w:left="1342" w:hanging="720"/>
      </w:pPr>
      <w:rPr>
        <w:rFonts w:cs="標楷體" w:hint="default"/>
      </w:rPr>
    </w:lvl>
    <w:lvl w:ilvl="1" w:tplc="04090019" w:tentative="1">
      <w:start w:val="1"/>
      <w:numFmt w:val="ideographTraditional"/>
      <w:lvlText w:val="%2、"/>
      <w:lvlJc w:val="left"/>
      <w:pPr>
        <w:ind w:left="1582" w:hanging="480"/>
      </w:pPr>
      <w:rPr>
        <w:rFonts w:cs="Times New Roman"/>
      </w:rPr>
    </w:lvl>
    <w:lvl w:ilvl="2" w:tplc="0409001B" w:tentative="1">
      <w:start w:val="1"/>
      <w:numFmt w:val="lowerRoman"/>
      <w:lvlText w:val="%3."/>
      <w:lvlJc w:val="right"/>
      <w:pPr>
        <w:ind w:left="2062" w:hanging="480"/>
      </w:pPr>
      <w:rPr>
        <w:rFonts w:cs="Times New Roman"/>
      </w:rPr>
    </w:lvl>
    <w:lvl w:ilvl="3" w:tplc="0409000F" w:tentative="1">
      <w:start w:val="1"/>
      <w:numFmt w:val="decimal"/>
      <w:lvlText w:val="%4."/>
      <w:lvlJc w:val="left"/>
      <w:pPr>
        <w:ind w:left="2542" w:hanging="480"/>
      </w:pPr>
      <w:rPr>
        <w:rFonts w:cs="Times New Roman"/>
      </w:rPr>
    </w:lvl>
    <w:lvl w:ilvl="4" w:tplc="04090019" w:tentative="1">
      <w:start w:val="1"/>
      <w:numFmt w:val="ideographTraditional"/>
      <w:lvlText w:val="%5、"/>
      <w:lvlJc w:val="left"/>
      <w:pPr>
        <w:ind w:left="3022" w:hanging="480"/>
      </w:pPr>
      <w:rPr>
        <w:rFonts w:cs="Times New Roman"/>
      </w:rPr>
    </w:lvl>
    <w:lvl w:ilvl="5" w:tplc="0409001B" w:tentative="1">
      <w:start w:val="1"/>
      <w:numFmt w:val="lowerRoman"/>
      <w:lvlText w:val="%6."/>
      <w:lvlJc w:val="right"/>
      <w:pPr>
        <w:ind w:left="3502" w:hanging="480"/>
      </w:pPr>
      <w:rPr>
        <w:rFonts w:cs="Times New Roman"/>
      </w:rPr>
    </w:lvl>
    <w:lvl w:ilvl="6" w:tplc="0409000F" w:tentative="1">
      <w:start w:val="1"/>
      <w:numFmt w:val="decimal"/>
      <w:lvlText w:val="%7."/>
      <w:lvlJc w:val="left"/>
      <w:pPr>
        <w:ind w:left="3982" w:hanging="480"/>
      </w:pPr>
      <w:rPr>
        <w:rFonts w:cs="Times New Roman"/>
      </w:rPr>
    </w:lvl>
    <w:lvl w:ilvl="7" w:tplc="04090019" w:tentative="1">
      <w:start w:val="1"/>
      <w:numFmt w:val="ideographTraditional"/>
      <w:lvlText w:val="%8、"/>
      <w:lvlJc w:val="left"/>
      <w:pPr>
        <w:ind w:left="4462" w:hanging="480"/>
      </w:pPr>
      <w:rPr>
        <w:rFonts w:cs="Times New Roman"/>
      </w:rPr>
    </w:lvl>
    <w:lvl w:ilvl="8" w:tplc="0409001B" w:tentative="1">
      <w:start w:val="1"/>
      <w:numFmt w:val="lowerRoman"/>
      <w:lvlText w:val="%9."/>
      <w:lvlJc w:val="right"/>
      <w:pPr>
        <w:ind w:left="4942" w:hanging="480"/>
      </w:pPr>
      <w:rPr>
        <w:rFonts w:cs="Times New Roman"/>
      </w:rPr>
    </w:lvl>
  </w:abstractNum>
  <w:num w:numId="1">
    <w:abstractNumId w:val="6"/>
  </w:num>
  <w:num w:numId="2">
    <w:abstractNumId w:val="7"/>
  </w:num>
  <w:num w:numId="3">
    <w:abstractNumId w:val="0"/>
  </w:num>
  <w:num w:numId="4">
    <w:abstractNumId w:val="2"/>
  </w:num>
  <w:num w:numId="5">
    <w:abstractNumId w:val="5"/>
  </w:num>
  <w:num w:numId="6">
    <w:abstractNumId w:val="9"/>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91"/>
    <w:rsid w:val="00586876"/>
    <w:rsid w:val="008E4091"/>
    <w:rsid w:val="00C6320E"/>
    <w:rsid w:val="00C65143"/>
    <w:rsid w:val="00D063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E553E8-5A80-4BF8-9E59-423D4A9A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40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876"/>
    <w:pPr>
      <w:tabs>
        <w:tab w:val="center" w:pos="4153"/>
        <w:tab w:val="right" w:pos="8306"/>
      </w:tabs>
      <w:snapToGrid w:val="0"/>
    </w:pPr>
    <w:rPr>
      <w:sz w:val="20"/>
      <w:szCs w:val="20"/>
    </w:rPr>
  </w:style>
  <w:style w:type="character" w:customStyle="1" w:styleId="a4">
    <w:name w:val="頁首 字元"/>
    <w:basedOn w:val="a0"/>
    <w:link w:val="a3"/>
    <w:uiPriority w:val="99"/>
    <w:rsid w:val="00586876"/>
    <w:rPr>
      <w:sz w:val="20"/>
      <w:szCs w:val="20"/>
    </w:rPr>
  </w:style>
  <w:style w:type="paragraph" w:styleId="a5">
    <w:name w:val="footer"/>
    <w:basedOn w:val="a"/>
    <w:link w:val="a6"/>
    <w:uiPriority w:val="99"/>
    <w:unhideWhenUsed/>
    <w:rsid w:val="00586876"/>
    <w:pPr>
      <w:tabs>
        <w:tab w:val="center" w:pos="4153"/>
        <w:tab w:val="right" w:pos="8306"/>
      </w:tabs>
      <w:snapToGrid w:val="0"/>
    </w:pPr>
    <w:rPr>
      <w:sz w:val="20"/>
      <w:szCs w:val="20"/>
    </w:rPr>
  </w:style>
  <w:style w:type="character" w:customStyle="1" w:styleId="a6">
    <w:name w:val="頁尾 字元"/>
    <w:basedOn w:val="a0"/>
    <w:link w:val="a5"/>
    <w:uiPriority w:val="99"/>
    <w:rsid w:val="005868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2016-09-23T08:51:00Z</dcterms:created>
  <dcterms:modified xsi:type="dcterms:W3CDTF">2016-09-23T09:26:00Z</dcterms:modified>
</cp:coreProperties>
</file>